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Ind w:w="-318" w:type="dxa"/>
        <w:tblLayout w:type="fixed"/>
        <w:tblLook w:val="0000"/>
      </w:tblPr>
      <w:tblGrid>
        <w:gridCol w:w="5220"/>
        <w:gridCol w:w="5400"/>
      </w:tblGrid>
      <w:tr w:rsidR="000269D6" w:rsidRPr="006A6812" w:rsidTr="000B6BF4">
        <w:trPr>
          <w:trHeight w:val="1079"/>
        </w:trPr>
        <w:tc>
          <w:tcPr>
            <w:tcW w:w="5220" w:type="dxa"/>
          </w:tcPr>
          <w:p w:rsidR="000269D6" w:rsidRPr="006A6812" w:rsidRDefault="000269D6" w:rsidP="00B773DD">
            <w:pPr>
              <w:jc w:val="center"/>
              <w:rPr>
                <w:sz w:val="24"/>
                <w:szCs w:val="24"/>
              </w:rPr>
            </w:pPr>
            <w:r w:rsidRPr="006A6812">
              <w:rPr>
                <w:sz w:val="24"/>
                <w:szCs w:val="24"/>
              </w:rPr>
              <w:t>TỔNG LIÊN ĐOÀN LAO ĐỘNG VIỆT NAM</w:t>
            </w:r>
          </w:p>
          <w:p w:rsidR="000269D6" w:rsidRPr="006A6812" w:rsidRDefault="003B4891" w:rsidP="00B773DD">
            <w:pPr>
              <w:ind w:left="-108" w:firstLine="108"/>
              <w:jc w:val="center"/>
              <w:rPr>
                <w:b/>
              </w:rPr>
            </w:pPr>
            <w:r w:rsidRPr="003B4891">
              <w:rPr>
                <w:b/>
                <w:noProof/>
                <w:sz w:val="24"/>
                <w:szCs w:val="24"/>
              </w:rPr>
              <w:pict>
                <v:line id="_x0000_s1026" style="position:absolute;left:0;text-align:left;z-index:251657216" from="7.25pt,16.25pt" to="243.4pt,16.25pt"/>
              </w:pict>
            </w:r>
            <w:r w:rsidR="000269D6" w:rsidRPr="006A6812">
              <w:rPr>
                <w:b/>
                <w:sz w:val="24"/>
                <w:szCs w:val="24"/>
              </w:rPr>
              <w:t>LIÊN ĐOÀN LAO ĐỘNG TỈNH HƯNG YÊN</w:t>
            </w:r>
          </w:p>
        </w:tc>
        <w:tc>
          <w:tcPr>
            <w:tcW w:w="5400" w:type="dxa"/>
          </w:tcPr>
          <w:p w:rsidR="000269D6" w:rsidRPr="006A6812" w:rsidRDefault="000269D6" w:rsidP="00B773DD">
            <w:pPr>
              <w:pStyle w:val="Heading1"/>
              <w:jc w:val="left"/>
              <w:rPr>
                <w:rFonts w:ascii="Times New Roman" w:hAnsi="Times New Roman"/>
                <w:b/>
                <w:i w:val="0"/>
                <w:sz w:val="24"/>
                <w:szCs w:val="24"/>
              </w:rPr>
            </w:pPr>
            <w:r w:rsidRPr="006A6812">
              <w:rPr>
                <w:rFonts w:ascii="Times New Roman" w:hAnsi="Times New Roman"/>
                <w:b/>
                <w:i w:val="0"/>
                <w:sz w:val="24"/>
                <w:szCs w:val="24"/>
              </w:rPr>
              <w:t>CỘNG HOÀ XÃ HỘI CHỦ NGHĨA VIỆT NAM</w:t>
            </w:r>
          </w:p>
          <w:p w:rsidR="000269D6" w:rsidRPr="006A6812" w:rsidRDefault="000269D6" w:rsidP="00B773DD">
            <w:pPr>
              <w:jc w:val="center"/>
              <w:rPr>
                <w:b/>
              </w:rPr>
            </w:pPr>
            <w:r w:rsidRPr="006A6812">
              <w:rPr>
                <w:rFonts w:hint="eastAsia"/>
                <w:b/>
                <w:sz w:val="24"/>
                <w:szCs w:val="24"/>
              </w:rPr>
              <w:t>Đ</w:t>
            </w:r>
            <w:r w:rsidRPr="006A6812">
              <w:rPr>
                <w:b/>
                <w:sz w:val="24"/>
                <w:szCs w:val="24"/>
              </w:rPr>
              <w:t>ộc lập - Tự do - Hạnh phúc</w:t>
            </w:r>
          </w:p>
          <w:p w:rsidR="000269D6" w:rsidRPr="006A6812" w:rsidRDefault="003B4891" w:rsidP="00B773DD">
            <w:pPr>
              <w:rPr>
                <w:sz w:val="27"/>
                <w:szCs w:val="27"/>
              </w:rPr>
            </w:pPr>
            <w:r>
              <w:rPr>
                <w:noProof/>
                <w:sz w:val="27"/>
                <w:szCs w:val="27"/>
              </w:rPr>
              <w:pict>
                <v:line id="_x0000_s1027" style="position:absolute;z-index:251658240" from="57.6pt,2.45pt" to="201.6pt,2.45pt"/>
              </w:pict>
            </w:r>
          </w:p>
        </w:tc>
      </w:tr>
      <w:tr w:rsidR="000269D6" w:rsidRPr="006A6812" w:rsidTr="000B6BF4">
        <w:trPr>
          <w:trHeight w:val="618"/>
        </w:trPr>
        <w:tc>
          <w:tcPr>
            <w:tcW w:w="5220" w:type="dxa"/>
          </w:tcPr>
          <w:p w:rsidR="000269D6" w:rsidRPr="006A6812" w:rsidRDefault="000269D6" w:rsidP="008D57CA">
            <w:pPr>
              <w:jc w:val="center"/>
            </w:pPr>
            <w:r w:rsidRPr="006A6812">
              <w:t>Số</w:t>
            </w:r>
            <w:r>
              <w:t xml:space="preserve">: </w:t>
            </w:r>
            <w:r w:rsidR="00FB4D46">
              <w:t>288</w:t>
            </w:r>
            <w:r>
              <w:t xml:space="preserve"> /</w:t>
            </w:r>
            <w:r w:rsidRPr="006A6812">
              <w:t>L</w:t>
            </w:r>
            <w:r w:rsidRPr="006A6812">
              <w:rPr>
                <w:rFonts w:hint="eastAsia"/>
              </w:rPr>
              <w:t>Đ</w:t>
            </w:r>
            <w:r w:rsidRPr="006A6812">
              <w:t>L</w:t>
            </w:r>
            <w:r w:rsidRPr="006A6812">
              <w:rPr>
                <w:rFonts w:hint="eastAsia"/>
              </w:rPr>
              <w:t>Đ</w:t>
            </w:r>
          </w:p>
          <w:p w:rsidR="000269D6" w:rsidRPr="006A6812" w:rsidRDefault="00845CF9" w:rsidP="00DA5D83">
            <w:pPr>
              <w:spacing w:before="120"/>
              <w:jc w:val="center"/>
              <w:rPr>
                <w:noProof/>
                <w:sz w:val="24"/>
              </w:rPr>
            </w:pPr>
            <w:r>
              <w:rPr>
                <w:noProof/>
                <w:sz w:val="24"/>
              </w:rPr>
              <w:t xml:space="preserve">Về việc tập trung </w:t>
            </w:r>
            <w:r w:rsidR="00176869">
              <w:rPr>
                <w:noProof/>
                <w:sz w:val="24"/>
              </w:rPr>
              <w:t>các biện pháp đảm bảo tình hình trong đoàn viên, CNLĐ</w:t>
            </w:r>
          </w:p>
        </w:tc>
        <w:tc>
          <w:tcPr>
            <w:tcW w:w="5400" w:type="dxa"/>
          </w:tcPr>
          <w:p w:rsidR="000269D6" w:rsidRPr="006A6812" w:rsidRDefault="000269D6" w:rsidP="000269D6">
            <w:pPr>
              <w:pStyle w:val="Heading1"/>
              <w:jc w:val="center"/>
              <w:rPr>
                <w:rFonts w:ascii="Times New Roman" w:hAnsi="Times New Roman"/>
                <w:b/>
                <w:sz w:val="24"/>
                <w:szCs w:val="24"/>
              </w:rPr>
            </w:pPr>
            <w:r>
              <w:rPr>
                <w:rFonts w:ascii="Times New Roman" w:hAnsi="Times New Roman"/>
                <w:sz w:val="28"/>
                <w:szCs w:val="24"/>
              </w:rPr>
              <w:t>Hưng Yên, ngày 12</w:t>
            </w:r>
            <w:r w:rsidRPr="006A6812">
              <w:rPr>
                <w:rFonts w:ascii="Times New Roman" w:hAnsi="Times New Roman"/>
                <w:sz w:val="28"/>
                <w:szCs w:val="24"/>
              </w:rPr>
              <w:t xml:space="preserve"> tháng </w:t>
            </w:r>
            <w:r>
              <w:rPr>
                <w:rFonts w:ascii="Times New Roman" w:hAnsi="Times New Roman"/>
                <w:sz w:val="28"/>
                <w:szCs w:val="24"/>
              </w:rPr>
              <w:t>6</w:t>
            </w:r>
            <w:r w:rsidRPr="006A6812">
              <w:rPr>
                <w:rFonts w:ascii="Times New Roman" w:hAnsi="Times New Roman"/>
                <w:sz w:val="28"/>
                <w:szCs w:val="24"/>
              </w:rPr>
              <w:t xml:space="preserve"> năm 2018</w:t>
            </w:r>
          </w:p>
        </w:tc>
      </w:tr>
    </w:tbl>
    <w:p w:rsidR="000269D6" w:rsidRDefault="000269D6" w:rsidP="006A6812">
      <w:pPr>
        <w:jc w:val="both"/>
        <w:rPr>
          <w:szCs w:val="28"/>
        </w:rPr>
      </w:pPr>
    </w:p>
    <w:p w:rsidR="00176869" w:rsidRDefault="00176869" w:rsidP="00F06066">
      <w:pPr>
        <w:ind w:firstLine="567"/>
        <w:jc w:val="both"/>
        <w:rPr>
          <w:szCs w:val="28"/>
        </w:rPr>
      </w:pPr>
      <w:r>
        <w:rPr>
          <w:szCs w:val="28"/>
        </w:rPr>
        <w:t>Kính gửi:</w:t>
      </w:r>
      <w:r>
        <w:rPr>
          <w:szCs w:val="28"/>
        </w:rPr>
        <w:tab/>
        <w:t>- Các Liên đoàn Lao động huyện, thành phố, Công đoàn ngành;</w:t>
      </w:r>
    </w:p>
    <w:p w:rsidR="00176869" w:rsidRDefault="00176869" w:rsidP="00F06066">
      <w:pPr>
        <w:ind w:firstLine="567"/>
        <w:jc w:val="both"/>
        <w:rPr>
          <w:szCs w:val="28"/>
        </w:rPr>
      </w:pPr>
      <w:r>
        <w:rPr>
          <w:szCs w:val="28"/>
        </w:rPr>
        <w:tab/>
      </w:r>
      <w:r>
        <w:rPr>
          <w:szCs w:val="28"/>
        </w:rPr>
        <w:tab/>
      </w:r>
      <w:r w:rsidR="00F06066">
        <w:rPr>
          <w:szCs w:val="28"/>
        </w:rPr>
        <w:tab/>
      </w:r>
      <w:r>
        <w:rPr>
          <w:szCs w:val="28"/>
        </w:rPr>
        <w:t>- Công đoàn các Khu công nghiệp, Công đoàn Viên chức tỉnh.</w:t>
      </w:r>
    </w:p>
    <w:p w:rsidR="00176869" w:rsidRDefault="00176869" w:rsidP="006A6812">
      <w:pPr>
        <w:jc w:val="both"/>
        <w:rPr>
          <w:szCs w:val="28"/>
        </w:rPr>
      </w:pPr>
    </w:p>
    <w:p w:rsidR="00176869" w:rsidRDefault="00EC480F" w:rsidP="00F06066">
      <w:pPr>
        <w:spacing w:before="120" w:after="120" w:line="276" w:lineRule="auto"/>
        <w:ind w:firstLine="567"/>
        <w:jc w:val="both"/>
        <w:rPr>
          <w:szCs w:val="28"/>
        </w:rPr>
      </w:pPr>
      <w:r>
        <w:rPr>
          <w:szCs w:val="28"/>
        </w:rPr>
        <w:t>Những ngày qua, khi Quốc hội tiến hành thảo luận về Dự án Luật Đơn vị hành chính - kinh tế đặc biệt, thì các phần tử xấu đã kích động, lôi kéo công nhân ở một số ít địa phương tụ tập đông người gây ách tắc giao thông và có những hành động quá khích làm ảnh hưởng đến cuộc sống, lao động sản xuất và trật tự, an ninh, an toàn xã hội.</w:t>
      </w:r>
    </w:p>
    <w:p w:rsidR="00EC480F" w:rsidRDefault="005E15EE" w:rsidP="00F06066">
      <w:pPr>
        <w:spacing w:before="120" w:after="120" w:line="276" w:lineRule="auto"/>
        <w:ind w:firstLine="567"/>
        <w:jc w:val="both"/>
        <w:rPr>
          <w:szCs w:val="28"/>
        </w:rPr>
      </w:pPr>
      <w:r>
        <w:rPr>
          <w:szCs w:val="28"/>
        </w:rPr>
        <w:t xml:space="preserve">Thực hiện </w:t>
      </w:r>
      <w:r w:rsidR="00B65E87">
        <w:rPr>
          <w:szCs w:val="28"/>
        </w:rPr>
        <w:t>c</w:t>
      </w:r>
      <w:r>
        <w:rPr>
          <w:szCs w:val="28"/>
        </w:rPr>
        <w:t xml:space="preserve">hỉ đạo của Tỉnh uỷ Hưng Yên, Tổng Liên đoàn Lao động Việt Nam, Liên đoàn Lao động tỉnh yêu cầu </w:t>
      </w:r>
      <w:r w:rsidR="00B65E87">
        <w:rPr>
          <w:szCs w:val="28"/>
        </w:rPr>
        <w:t>các Công đoàn cấp trên trực tiếp cơ sở tập trung triển khai một số nội dung sau:</w:t>
      </w:r>
    </w:p>
    <w:p w:rsidR="00FE488C" w:rsidRDefault="00B65E87" w:rsidP="00F06066">
      <w:pPr>
        <w:spacing w:before="120" w:after="120" w:line="276" w:lineRule="auto"/>
        <w:ind w:firstLine="567"/>
        <w:jc w:val="both"/>
        <w:rPr>
          <w:szCs w:val="28"/>
        </w:rPr>
      </w:pPr>
      <w:r>
        <w:rPr>
          <w:szCs w:val="28"/>
        </w:rPr>
        <w:t>1. T</w:t>
      </w:r>
      <w:r w:rsidR="00FE488C">
        <w:rPr>
          <w:szCs w:val="28"/>
        </w:rPr>
        <w:t>riển khai t</w:t>
      </w:r>
      <w:r>
        <w:rPr>
          <w:szCs w:val="28"/>
        </w:rPr>
        <w:t xml:space="preserve">uyên truyền "Lời kêu gọi của Chủ tịch Tổng Liên đoàn Lao động Việt Nam gửi đoàn viên công đoàn, CNLĐ cả nước" </w:t>
      </w:r>
      <w:r w:rsidRPr="00FE488C">
        <w:rPr>
          <w:i/>
          <w:szCs w:val="28"/>
        </w:rPr>
        <w:t>(Có sao gửi kèm)</w:t>
      </w:r>
      <w:r>
        <w:rPr>
          <w:szCs w:val="28"/>
        </w:rPr>
        <w:t xml:space="preserve"> đến tất cả các CĐCS trên địa bàn quản lý </w:t>
      </w:r>
      <w:r w:rsidRPr="00FE488C">
        <w:rPr>
          <w:i/>
          <w:szCs w:val="28"/>
        </w:rPr>
        <w:t>(kể cả Công đoàn song trùng)</w:t>
      </w:r>
      <w:r w:rsidR="00FE488C">
        <w:rPr>
          <w:szCs w:val="28"/>
        </w:rPr>
        <w:t>.</w:t>
      </w:r>
    </w:p>
    <w:p w:rsidR="00B65E87" w:rsidRDefault="00FE488C" w:rsidP="00F06066">
      <w:pPr>
        <w:spacing w:before="120" w:after="120" w:line="276" w:lineRule="auto"/>
        <w:ind w:firstLine="567"/>
        <w:jc w:val="both"/>
        <w:rPr>
          <w:szCs w:val="28"/>
        </w:rPr>
      </w:pPr>
      <w:r>
        <w:rPr>
          <w:szCs w:val="28"/>
        </w:rPr>
        <w:t>2. Nắm chắc tình hình tư tưởng, diễn biến của CNLĐ</w:t>
      </w:r>
      <w:r w:rsidR="006F789B">
        <w:rPr>
          <w:szCs w:val="28"/>
        </w:rPr>
        <w:t xml:space="preserve">, đặc biệt là tại các doanh nghiệp có vốn đầu tư của Trung Quốc. Kịp thời </w:t>
      </w:r>
      <w:r>
        <w:rPr>
          <w:szCs w:val="28"/>
        </w:rPr>
        <w:t>tổ chức</w:t>
      </w:r>
      <w:r w:rsidR="00B65E87">
        <w:rPr>
          <w:szCs w:val="28"/>
        </w:rPr>
        <w:t xml:space="preserve"> vận động, giải </w:t>
      </w:r>
      <w:r w:rsidR="006F789B">
        <w:rPr>
          <w:szCs w:val="28"/>
        </w:rPr>
        <w:t xml:space="preserve">thích để người lao động chấp hành pháp luật, </w:t>
      </w:r>
      <w:r w:rsidR="00952819">
        <w:rPr>
          <w:szCs w:val="28"/>
        </w:rPr>
        <w:t>tập trung làm việc</w:t>
      </w:r>
      <w:r w:rsidR="006F789B">
        <w:rPr>
          <w:szCs w:val="28"/>
        </w:rPr>
        <w:t>, không nghe và làm theo những lời xúi giục trái pháp luật.</w:t>
      </w:r>
    </w:p>
    <w:p w:rsidR="006F789B" w:rsidRDefault="006F789B" w:rsidP="00F06066">
      <w:pPr>
        <w:spacing w:before="120" w:after="120" w:line="276" w:lineRule="auto"/>
        <w:ind w:firstLine="567"/>
        <w:jc w:val="both"/>
        <w:rPr>
          <w:szCs w:val="28"/>
        </w:rPr>
      </w:pPr>
      <w:r>
        <w:rPr>
          <w:szCs w:val="28"/>
        </w:rPr>
        <w:t xml:space="preserve">3. </w:t>
      </w:r>
      <w:r w:rsidR="003C369C">
        <w:rPr>
          <w:szCs w:val="28"/>
        </w:rPr>
        <w:t xml:space="preserve">Chủ động </w:t>
      </w:r>
      <w:r w:rsidR="001040E2">
        <w:rPr>
          <w:szCs w:val="28"/>
        </w:rPr>
        <w:t>phối hợp với cơ quan chức năng, người sử dụng lao động để xử lý các tình huống phát sinh góp phần đảm bảo an ninh trật tự trên địa bàn.</w:t>
      </w:r>
    </w:p>
    <w:p w:rsidR="001040E2" w:rsidRDefault="00074E10" w:rsidP="00F06066">
      <w:pPr>
        <w:spacing w:before="120" w:after="120" w:line="276" w:lineRule="auto"/>
        <w:ind w:firstLine="567"/>
        <w:jc w:val="both"/>
        <w:rPr>
          <w:szCs w:val="28"/>
        </w:rPr>
      </w:pPr>
      <w:r>
        <w:rPr>
          <w:szCs w:val="28"/>
        </w:rPr>
        <w:t>4. Phân công cán bộ bám sát địa bàn quản lý để kịp thời giải quyết và báo cáo xin ý kiến chỉ đạo của cấp uỷ, Liên đoàn Lao động tỉnh khi có tình huống xấu xảy ra.</w:t>
      </w:r>
    </w:p>
    <w:p w:rsidR="00993FE9" w:rsidRPr="006A6812" w:rsidRDefault="00993FE9" w:rsidP="009B2636">
      <w:pPr>
        <w:spacing w:before="120" w:after="120" w:line="276" w:lineRule="auto"/>
        <w:ind w:firstLine="567"/>
        <w:jc w:val="both"/>
        <w:rPr>
          <w:szCs w:val="28"/>
        </w:rPr>
      </w:pPr>
      <w:r>
        <w:rPr>
          <w:szCs w:val="28"/>
        </w:rPr>
        <w:t>Nhận được Công văn</w:t>
      </w:r>
      <w:r w:rsidR="007367B8">
        <w:rPr>
          <w:szCs w:val="28"/>
        </w:rPr>
        <w:t xml:space="preserve"> này</w:t>
      </w:r>
      <w:r>
        <w:rPr>
          <w:szCs w:val="28"/>
        </w:rPr>
        <w:t>, yêu cầu các Công đoàn cấp trên trực tiếp cơ sở khẩn trương triển khai và báo cáo kịp thời, thường xuyên về Liên đoàn Lao động tỉnh (qua Ban CSPL)./.</w:t>
      </w:r>
    </w:p>
    <w:tbl>
      <w:tblPr>
        <w:tblW w:w="0" w:type="auto"/>
        <w:tblLook w:val="01E0"/>
      </w:tblPr>
      <w:tblGrid>
        <w:gridCol w:w="4895"/>
        <w:gridCol w:w="4896"/>
      </w:tblGrid>
      <w:tr w:rsidR="000269D6" w:rsidRPr="006A6812" w:rsidTr="00B773DD">
        <w:tc>
          <w:tcPr>
            <w:tcW w:w="4895" w:type="dxa"/>
          </w:tcPr>
          <w:p w:rsidR="000269D6" w:rsidRPr="006A6812" w:rsidRDefault="000269D6" w:rsidP="00247013">
            <w:pPr>
              <w:spacing w:before="240"/>
            </w:pPr>
            <w:r w:rsidRPr="006A6812">
              <w:rPr>
                <w:b/>
                <w:i/>
              </w:rPr>
              <w:t>N</w:t>
            </w:r>
            <w:r w:rsidRPr="006A6812">
              <w:rPr>
                <w:rFonts w:hint="eastAsia"/>
                <w:b/>
                <w:i/>
              </w:rPr>
              <w:t>ơ</w:t>
            </w:r>
            <w:r w:rsidRPr="006A6812">
              <w:rPr>
                <w:b/>
                <w:i/>
              </w:rPr>
              <w:t>i nhận</w:t>
            </w:r>
            <w:r w:rsidRPr="006A6812">
              <w:rPr>
                <w:b/>
              </w:rPr>
              <w:t>:</w:t>
            </w:r>
          </w:p>
          <w:p w:rsidR="000269D6" w:rsidRPr="006A6812" w:rsidRDefault="000269D6" w:rsidP="002A4C06">
            <w:pPr>
              <w:rPr>
                <w:sz w:val="24"/>
                <w:szCs w:val="24"/>
              </w:rPr>
            </w:pPr>
            <w:r w:rsidRPr="006A6812">
              <w:rPr>
                <w:sz w:val="24"/>
                <w:szCs w:val="24"/>
              </w:rPr>
              <w:t>- Như kính gửi;</w:t>
            </w:r>
          </w:p>
          <w:p w:rsidR="002D5D36" w:rsidRDefault="002D5D36" w:rsidP="00B773DD">
            <w:pPr>
              <w:rPr>
                <w:sz w:val="24"/>
                <w:szCs w:val="24"/>
              </w:rPr>
            </w:pPr>
            <w:r>
              <w:rPr>
                <w:sz w:val="24"/>
                <w:szCs w:val="24"/>
              </w:rPr>
              <w:t>- Tỉnh uỷ Hưng Yên (để báo cáo);</w:t>
            </w:r>
          </w:p>
          <w:p w:rsidR="002D5D36" w:rsidRDefault="002D5D36" w:rsidP="00B773DD">
            <w:pPr>
              <w:rPr>
                <w:sz w:val="24"/>
                <w:szCs w:val="24"/>
              </w:rPr>
            </w:pPr>
            <w:r>
              <w:rPr>
                <w:sz w:val="24"/>
                <w:szCs w:val="24"/>
              </w:rPr>
              <w:t>- Tổng LĐLĐ Việt Nam (để báo cáo);</w:t>
            </w:r>
          </w:p>
          <w:p w:rsidR="000269D6" w:rsidRDefault="000269D6" w:rsidP="00B773DD">
            <w:pPr>
              <w:rPr>
                <w:sz w:val="24"/>
                <w:szCs w:val="24"/>
              </w:rPr>
            </w:pPr>
            <w:r w:rsidRPr="006A6812">
              <w:rPr>
                <w:sz w:val="24"/>
                <w:szCs w:val="24"/>
              </w:rPr>
              <w:t>- Th</w:t>
            </w:r>
            <w:r w:rsidRPr="006A6812">
              <w:rPr>
                <w:rFonts w:hint="eastAsia"/>
                <w:sz w:val="24"/>
                <w:szCs w:val="24"/>
              </w:rPr>
              <w:t>ư</w:t>
            </w:r>
            <w:r w:rsidRPr="006A6812">
              <w:rPr>
                <w:sz w:val="24"/>
                <w:szCs w:val="24"/>
              </w:rPr>
              <w:t>ờng trực L</w:t>
            </w:r>
            <w:r w:rsidRPr="006A6812">
              <w:rPr>
                <w:rFonts w:hint="eastAsia"/>
                <w:sz w:val="24"/>
                <w:szCs w:val="24"/>
              </w:rPr>
              <w:t>Đ</w:t>
            </w:r>
            <w:r w:rsidRPr="006A6812">
              <w:rPr>
                <w:sz w:val="24"/>
                <w:szCs w:val="24"/>
              </w:rPr>
              <w:t>L</w:t>
            </w:r>
            <w:r w:rsidRPr="006A6812">
              <w:rPr>
                <w:rFonts w:hint="eastAsia"/>
                <w:sz w:val="24"/>
                <w:szCs w:val="24"/>
              </w:rPr>
              <w:t>Đ</w:t>
            </w:r>
            <w:r w:rsidRPr="006A6812">
              <w:rPr>
                <w:sz w:val="24"/>
                <w:szCs w:val="24"/>
              </w:rPr>
              <w:t xml:space="preserve"> tỉnh;</w:t>
            </w:r>
          </w:p>
          <w:p w:rsidR="002D5D36" w:rsidRPr="006A6812" w:rsidRDefault="002D5D36" w:rsidP="00B773DD">
            <w:pPr>
              <w:rPr>
                <w:sz w:val="24"/>
                <w:szCs w:val="24"/>
              </w:rPr>
            </w:pPr>
            <w:r>
              <w:rPr>
                <w:sz w:val="24"/>
                <w:szCs w:val="24"/>
              </w:rPr>
              <w:t>- Các Ban, đơn vị trực thuộc LĐLĐ tỉnh;</w:t>
            </w:r>
          </w:p>
          <w:p w:rsidR="000269D6" w:rsidRPr="006A6812" w:rsidRDefault="000269D6" w:rsidP="00B773DD">
            <w:r w:rsidRPr="006A6812">
              <w:rPr>
                <w:sz w:val="24"/>
                <w:szCs w:val="24"/>
              </w:rPr>
              <w:t>- L</w:t>
            </w:r>
            <w:r w:rsidRPr="006A6812">
              <w:rPr>
                <w:rFonts w:hint="eastAsia"/>
                <w:sz w:val="24"/>
                <w:szCs w:val="24"/>
              </w:rPr>
              <w:t>ư</w:t>
            </w:r>
            <w:r w:rsidRPr="006A6812">
              <w:rPr>
                <w:sz w:val="24"/>
                <w:szCs w:val="24"/>
              </w:rPr>
              <w:t>u: VT, Ban CSPL.</w:t>
            </w:r>
          </w:p>
        </w:tc>
        <w:tc>
          <w:tcPr>
            <w:tcW w:w="4896" w:type="dxa"/>
          </w:tcPr>
          <w:p w:rsidR="000269D6" w:rsidRPr="006A6812" w:rsidRDefault="000269D6" w:rsidP="00B773DD">
            <w:pPr>
              <w:jc w:val="center"/>
              <w:rPr>
                <w:b/>
                <w:szCs w:val="28"/>
              </w:rPr>
            </w:pPr>
            <w:r w:rsidRPr="006A6812">
              <w:rPr>
                <w:b/>
                <w:szCs w:val="28"/>
              </w:rPr>
              <w:t>TM. BAN TH</w:t>
            </w:r>
            <w:r w:rsidRPr="006A6812">
              <w:rPr>
                <w:rFonts w:hint="eastAsia"/>
                <w:b/>
                <w:szCs w:val="28"/>
              </w:rPr>
              <w:t>Ư</w:t>
            </w:r>
            <w:r w:rsidRPr="006A6812">
              <w:rPr>
                <w:b/>
                <w:szCs w:val="28"/>
              </w:rPr>
              <w:t>ỜNG VỤ</w:t>
            </w:r>
          </w:p>
          <w:p w:rsidR="000269D6" w:rsidRPr="006A6812" w:rsidRDefault="000269D6" w:rsidP="00B773DD">
            <w:pPr>
              <w:jc w:val="center"/>
              <w:rPr>
                <w:b/>
                <w:szCs w:val="28"/>
              </w:rPr>
            </w:pPr>
            <w:r w:rsidRPr="006A6812">
              <w:rPr>
                <w:b/>
                <w:szCs w:val="28"/>
              </w:rPr>
              <w:t>PHÓ CHỦ TỊ</w:t>
            </w:r>
            <w:r w:rsidR="0040773C">
              <w:rPr>
                <w:b/>
                <w:szCs w:val="28"/>
              </w:rPr>
              <w:t>CH</w:t>
            </w:r>
          </w:p>
          <w:p w:rsidR="000269D6" w:rsidRPr="006A6812" w:rsidRDefault="000269D6" w:rsidP="00E719C9">
            <w:pPr>
              <w:jc w:val="center"/>
              <w:rPr>
                <w:b/>
              </w:rPr>
            </w:pPr>
          </w:p>
          <w:p w:rsidR="000269D6" w:rsidRPr="006A6812" w:rsidRDefault="000269D6" w:rsidP="00E719C9">
            <w:pPr>
              <w:jc w:val="center"/>
              <w:rPr>
                <w:b/>
              </w:rPr>
            </w:pPr>
          </w:p>
          <w:p w:rsidR="000269D6" w:rsidRPr="006A6812" w:rsidRDefault="000269D6" w:rsidP="00E719C9">
            <w:pPr>
              <w:jc w:val="center"/>
              <w:rPr>
                <w:b/>
              </w:rPr>
            </w:pPr>
          </w:p>
          <w:p w:rsidR="000269D6" w:rsidRPr="006A6812" w:rsidRDefault="000269D6" w:rsidP="00E719C9">
            <w:pPr>
              <w:jc w:val="center"/>
              <w:rPr>
                <w:b/>
              </w:rPr>
            </w:pPr>
          </w:p>
          <w:p w:rsidR="000269D6" w:rsidRPr="006A6812" w:rsidRDefault="000269D6" w:rsidP="00E719C9">
            <w:pPr>
              <w:jc w:val="center"/>
              <w:rPr>
                <w:b/>
              </w:rPr>
            </w:pPr>
          </w:p>
          <w:p w:rsidR="000269D6" w:rsidRPr="006A6812" w:rsidRDefault="000269D6" w:rsidP="005522D1">
            <w:pPr>
              <w:jc w:val="center"/>
              <w:rPr>
                <w:b/>
              </w:rPr>
            </w:pPr>
            <w:r w:rsidRPr="006A6812">
              <w:rPr>
                <w:b/>
              </w:rPr>
              <w:t>Hồ Thị Kim Ngân</w:t>
            </w:r>
          </w:p>
        </w:tc>
      </w:tr>
    </w:tbl>
    <w:p w:rsidR="00202C2C" w:rsidRPr="009B2636" w:rsidRDefault="00202C2C">
      <w:pPr>
        <w:rPr>
          <w:sz w:val="2"/>
        </w:rPr>
      </w:pPr>
    </w:p>
    <w:sectPr w:rsidR="00202C2C" w:rsidRPr="009B2636" w:rsidSect="009B2636">
      <w:pgSz w:w="12240" w:h="15840"/>
      <w:pgMar w:top="624" w:right="737" w:bottom="397"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rsids>
    <w:rsidRoot w:val="000269D6"/>
    <w:rsid w:val="000269D6"/>
    <w:rsid w:val="00074E10"/>
    <w:rsid w:val="000960A7"/>
    <w:rsid w:val="000B6BF4"/>
    <w:rsid w:val="000C6732"/>
    <w:rsid w:val="001040E2"/>
    <w:rsid w:val="001112C2"/>
    <w:rsid w:val="00176869"/>
    <w:rsid w:val="001E76D6"/>
    <w:rsid w:val="00202C2C"/>
    <w:rsid w:val="00213771"/>
    <w:rsid w:val="00247013"/>
    <w:rsid w:val="002A1B02"/>
    <w:rsid w:val="002D5D36"/>
    <w:rsid w:val="003B4891"/>
    <w:rsid w:val="003C369C"/>
    <w:rsid w:val="003D374E"/>
    <w:rsid w:val="0040773C"/>
    <w:rsid w:val="004466ED"/>
    <w:rsid w:val="00453094"/>
    <w:rsid w:val="005D351D"/>
    <w:rsid w:val="005E15EE"/>
    <w:rsid w:val="00630A7F"/>
    <w:rsid w:val="006E77A6"/>
    <w:rsid w:val="006F789B"/>
    <w:rsid w:val="007139FF"/>
    <w:rsid w:val="007367B8"/>
    <w:rsid w:val="00746BA8"/>
    <w:rsid w:val="00833ADE"/>
    <w:rsid w:val="00845CF9"/>
    <w:rsid w:val="00854356"/>
    <w:rsid w:val="008802E6"/>
    <w:rsid w:val="00896907"/>
    <w:rsid w:val="008A2023"/>
    <w:rsid w:val="00951529"/>
    <w:rsid w:val="00952819"/>
    <w:rsid w:val="00954B7A"/>
    <w:rsid w:val="00965F16"/>
    <w:rsid w:val="0097336A"/>
    <w:rsid w:val="00993FE9"/>
    <w:rsid w:val="009B2636"/>
    <w:rsid w:val="00A24AC8"/>
    <w:rsid w:val="00A57ABB"/>
    <w:rsid w:val="00B05FDB"/>
    <w:rsid w:val="00B65E87"/>
    <w:rsid w:val="00BA1AB8"/>
    <w:rsid w:val="00BA3B3C"/>
    <w:rsid w:val="00BF4362"/>
    <w:rsid w:val="00C00137"/>
    <w:rsid w:val="00C0052B"/>
    <w:rsid w:val="00C63FD8"/>
    <w:rsid w:val="00C66EA3"/>
    <w:rsid w:val="00CA2A09"/>
    <w:rsid w:val="00DB3FBB"/>
    <w:rsid w:val="00DD3684"/>
    <w:rsid w:val="00EB5748"/>
    <w:rsid w:val="00EC480F"/>
    <w:rsid w:val="00EF718F"/>
    <w:rsid w:val="00F06066"/>
    <w:rsid w:val="00F4461D"/>
    <w:rsid w:val="00F94BEB"/>
    <w:rsid w:val="00FB4D46"/>
    <w:rsid w:val="00FE1557"/>
    <w:rsid w:val="00FE48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C2C"/>
  </w:style>
  <w:style w:type="paragraph" w:styleId="Heading1">
    <w:name w:val="heading 1"/>
    <w:basedOn w:val="Normal"/>
    <w:next w:val="Normal"/>
    <w:link w:val="Heading1Char"/>
    <w:qFormat/>
    <w:rsid w:val="000269D6"/>
    <w:pPr>
      <w:keepNext/>
      <w:jc w:val="right"/>
      <w:outlineLvl w:val="0"/>
    </w:pPr>
    <w:rPr>
      <w:rFonts w:ascii=".VnTime" w:eastAsia="Times New Roman" w:hAnsi=".VnTime"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69D6"/>
    <w:rPr>
      <w:rFonts w:ascii=".VnTime" w:eastAsia="Times New Roman" w:hAnsi=".VnTime" w:cs="Times New Roman"/>
      <w: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2018-06-13T03:14:00Z</cp:lastPrinted>
  <dcterms:created xsi:type="dcterms:W3CDTF">2018-06-13T01:28:00Z</dcterms:created>
  <dcterms:modified xsi:type="dcterms:W3CDTF">2018-06-13T03:14:00Z</dcterms:modified>
</cp:coreProperties>
</file>